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/>
          <w:color w:val="auto"/>
          <w:spacing w:val="0"/>
          <w:sz w:val="22"/>
          <w:shd w:fill="auto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auto" w:val="clear"/>
        </w:rPr>
        <w:t>Группа компаний Альфа-Пром</w:t>
      </w:r>
    </w:p>
    <w:p>
      <w:pPr>
        <w:pStyle w:val="Normal"/>
        <w:jc w:val="center"/>
        <w:rPr>
          <w:b/>
          <w:bCs/>
          <w14:ligatures w14:val="none"/>
        </w:rPr>
      </w:pPr>
      <w:r>
        <w:rPr>
          <w:b/>
          <w:bCs/>
        </w:rPr>
        <w:t xml:space="preserve">610025, г. Киров, Бородулина 12, офисный центр, оф.5. </w:t>
      </w:r>
    </w:p>
    <w:p>
      <w:pPr>
        <w:pStyle w:val="Normal"/>
        <w:jc w:val="center"/>
        <w:rPr>
          <w:b/>
          <w:bCs/>
          <w14:ligatures w14:val="none"/>
        </w:rPr>
      </w:pPr>
      <w:r>
        <w:rPr>
          <w:b/>
          <w:bCs/>
        </w:rPr>
        <w:t>Тел.(8332) 54-20-84, 54-04-42, e-mail: kip@alfa-prom.ru</w:t>
      </w:r>
    </w:p>
    <w:p>
      <w:pPr>
        <w:pStyle w:val="Normal"/>
        <w:jc w:val="center"/>
        <w:rPr>
          <w:b/>
          <w:bCs/>
          <w14:ligatures w14:val="none"/>
        </w:rPr>
      </w:pPr>
      <w:hyperlink r:id="rId2" w:tgtFrame="http://www.alfa-prom.ru/">
        <w:r>
          <w:rPr>
            <w:b/>
            <w:bCs/>
          </w:rPr>
          <w:t>http://www.alfa-prom.ru</w:t>
        </w:r>
      </w:hyperlink>
      <w:r>
        <w:rPr>
          <w:b/>
          <w:bCs/>
        </w:rPr>
        <w:t xml:space="preserve">     </w:t>
      </w:r>
      <w:hyperlink r:id="rId3" w:tgtFrame="http://www.gk.alfa-prom.ru/">
        <w:r>
          <w:rPr>
            <w:b/>
            <w:bCs/>
          </w:rPr>
          <w:t>http://www.gk.alfa-prom.ru</w:t>
        </w:r>
      </w:hyperlink>
      <w:r>
        <w:rPr>
          <w:b/>
          <w:bCs/>
        </w:rPr>
        <w:t xml:space="preserve">     </w:t>
      </w:r>
      <w:hyperlink r:id="rId4" w:tgtFrame="http://www.relsib-kirov.ru/">
        <w:r>
          <w:rPr>
            <w:b/>
            <w:bCs/>
          </w:rPr>
          <w:t>www.relsib-kirov.ru</w:t>
        </w:r>
      </w:hyperlink>
    </w:p>
    <w:p>
      <w:pPr>
        <w:pStyle w:val="Normal"/>
        <w:keepNext w:val="true"/>
        <w:spacing w:lineRule="auto" w:line="240" w:before="240" w:after="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 xml:space="preserve">ОПРОСНЫЙ ЛИСТ ПОДБОРА </w:t>
      </w:r>
      <w:r>
        <w:rPr>
          <w:rFonts w:eastAsia="Arial" w:cs="Arial" w:ascii="Arial" w:hAnsi="Arial"/>
          <w:b/>
          <w:caps/>
          <w:color w:val="000000"/>
          <w:spacing w:val="0"/>
          <w:sz w:val="26"/>
          <w:shd w:fill="auto" w:val="clear"/>
        </w:rPr>
        <w:t>ПРЕОБРАЗОВАТЕЛя ЧАСТОТЫ</w:t>
      </w:r>
    </w:p>
    <w:tbl>
      <w:tblPr>
        <w:tblW w:w="963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744"/>
      </w:tblGrid>
      <w:tr>
        <w:trPr/>
        <w:tc>
          <w:tcPr>
            <w:tcW w:w="9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Заказчик /Организация:</w:t>
            </w:r>
          </w:p>
        </w:tc>
      </w:tr>
      <w:tr>
        <w:trPr/>
        <w:tc>
          <w:tcPr>
            <w:tcW w:w="9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Адрес:</w:t>
            </w:r>
          </w:p>
        </w:tc>
      </w:tr>
      <w:tr>
        <w:trPr/>
        <w:tc>
          <w:tcPr>
            <w:tcW w:w="9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Ф.И.О. исполнителя, должность:</w:t>
            </w:r>
          </w:p>
        </w:tc>
      </w:tr>
      <w:tr>
        <w:trPr/>
        <w:tc>
          <w:tcPr>
            <w:tcW w:w="9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Контактные телефоны:</w:t>
            </w:r>
          </w:p>
        </w:tc>
      </w:tr>
      <w:tr>
        <w:trPr/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E-mail: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18"/>
                <w:shd w:fill="auto" w:val="clear"/>
              </w:rPr>
              <w:t>Дата заполнения:</w:t>
            </w:r>
          </w:p>
        </w:tc>
      </w:tr>
    </w:tbl>
    <w:p>
      <w:pPr>
        <w:pStyle w:val="Normal"/>
        <w:spacing w:lineRule="auto" w:line="276" w:before="0" w:after="200"/>
        <w:ind w:left="426" w:right="0" w:hanging="0"/>
        <w:jc w:val="righ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tbl>
      <w:tblPr>
        <w:tblW w:w="963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5"/>
        <w:gridCol w:w="4252"/>
      </w:tblGrid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Описание механизма, для управления которым будет использован преобразователь частоты.</w:t>
              <w:br/>
              <w:t>При установке на насосы – указать тип насоса (центробежный, поршневой и т.д.) и тип перекачиваемой жидкости.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20"/>
                <w:szCs w:val="20"/>
                <w:highlight w:val="non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Номинальные данные электродвигателя переменного тока (с шильдика э/дв):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1 фаза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~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220в 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 xml:space="preserve">▢  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                              3 фазы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~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220в 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                                    3 фазы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~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380в 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Модель: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Мощность: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Ток: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Напряжение: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Какие функции должен выполнять преобразователь частоты</w:t>
              <w:br/>
              <w:t>(нужное подчеркнуть):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70" w:hanging="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только плавный пуск и торможение      двигателя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пуск, торможение, регулирование скорости/момента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режим ПИД-управления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0"/>
                <w:shd w:fill="auto" w:val="clear"/>
              </w:rPr>
              <w:t>▢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иное:</w:t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Наличие интерфейсов для работы с протоколами обмена данными (MODBUS, PROFIBUS,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  <w:lang w:val="en-US"/>
              </w:rPr>
              <w:t>PROFINET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и др.)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Длина силового кабеля между</w:t>
              <w:br/>
              <w:t>преобразователем частоты и двигателем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Количество входов управления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Цифровых  -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auto"/>
                <w:spacing w:val="0"/>
                <w:sz w:val="22"/>
              </w:rPr>
              <w:t>Аналоговых -</w:t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Количество выходных сигналов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Цифровых -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Аналоговых -</w:t>
            </w:r>
          </w:p>
        </w:tc>
      </w:tr>
      <w:tr>
        <w:trPr/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Дополнительное оборудование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2"/>
                <w:shd w:fill="auto" w:val="clear"/>
              </w:rPr>
              <w:t>▢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Входной сетевой дроссель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2"/>
                <w:shd w:fill="auto" w:val="clear"/>
              </w:rPr>
              <w:t>▢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Выходной сетевой дроссель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2"/>
                <w:shd w:fill="auto" w:val="clear"/>
              </w:rPr>
              <w:t xml:space="preserve">▢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Тормозной резистор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highlight w:val="none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2"/>
                <w:shd w:fill="auto" w:val="clear"/>
              </w:rPr>
              <w:t>▢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Выносная панель управления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</w:rPr>
            </w:pPr>
            <w:r>
              <w:rPr>
                <w:rFonts w:eastAsia="Abyssinica SIL" w:cs="Abyssinica SIL" w:ascii="Abyssinica SIL" w:hAnsi="Abyssinica SIL"/>
                <w:color w:val="000000"/>
                <w:spacing w:val="0"/>
                <w:sz w:val="22"/>
                <w:shd w:fill="auto" w:val="clear"/>
              </w:rPr>
              <w:t>▢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  <w:t>ЭМС фильтр</w:t>
            </w:r>
          </w:p>
        </w:tc>
      </w:tr>
      <w:tr>
        <w:trPr>
          <w:trHeight w:val="1417" w:hRule="atLeast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hd w:fill="auto" w:val="clear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zCs w:val="28"/>
          <w:shd w:fill="auto" w:val="clear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br/>
      </w:r>
      <w:r>
        <w:rPr>
          <w:rFonts w:eastAsia="Calibri" w:cs="Calibri" w:ascii="Calibri" w:hAnsi="Calibri"/>
          <w:color w:val="000000"/>
          <w:spacing w:val="0"/>
          <w:sz w:val="28"/>
          <w:szCs w:val="28"/>
          <w:shd w:fill="auto" w:val="clear"/>
        </w:rPr>
        <w:t xml:space="preserve">Отправьте данный опросный лист по электронной почте </w:t>
      </w:r>
      <w:r>
        <w:rPr>
          <w:rFonts w:eastAsia="Calibri" w:cs="Calibri" w:ascii="Calibri" w:hAnsi="Calibri"/>
          <w:b/>
          <w:color w:val="C0504D" w:themeColor="accent2"/>
          <w:spacing w:val="0"/>
          <w:sz w:val="28"/>
          <w:szCs w:val="28"/>
          <w:shd w:fill="auto" w:val="clear"/>
        </w:rPr>
        <w:t>kip@alfa-prom.ru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byssinica SI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Style9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Style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Style9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Style9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Style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Style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Style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uiPriority w:val="34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4">
    <w:name w:val="Title"/>
    <w:basedOn w:val="Style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Style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NSimSun" w:cs="Arial"/>
      <w:i/>
      <w:color w:val="auto"/>
      <w:kern w:val="0"/>
      <w:sz w:val="20"/>
      <w:szCs w:val="20"/>
      <w:lang w:val="ru-RU" w:eastAsia="zh-CN" w:bidi="hi-IN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NSimSun" w:cs="Arial"/>
      <w:i/>
      <w:color w:val="auto"/>
      <w:kern w:val="0"/>
      <w:sz w:val="20"/>
      <w:szCs w:val="20"/>
      <w:lang w:val="ru-RU" w:eastAsia="zh-CN" w:bidi="hi-IN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Style1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Style1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Style13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Style13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Style13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Style13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Style13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Style13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Style13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Style13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Style13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9"/>
    <w:pPr/>
    <w:rPr/>
  </w:style>
  <w:style w:type="paragraph" w:styleId="Style22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uiPriority w:val="99"/>
    <w:unhideWhenUsed/>
    <w:qFormat/>
    <w:pPr>
      <w:widowControl/>
      <w:bidi w:val="0"/>
      <w:spacing w:before="0" w:afterAutospacing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fa-prom.ru/" TargetMode="External"/><Relationship Id="rId3" Type="http://schemas.openxmlformats.org/officeDocument/2006/relationships/hyperlink" Target="http://www.gk.alfa-prom.ru/" TargetMode="External"/><Relationship Id="rId4" Type="http://schemas.openxmlformats.org/officeDocument/2006/relationships/hyperlink" Target="http://www.relsib-kir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LibreOffice/7.5.5.2$Windows_X86_64 LibreOffice_project/ca8fe7424262805f223b9a2334bc7181abbcbf5e</Application>
  <AppVersion>15.0000</AppVersion>
  <Pages>2</Pages>
  <Words>173</Words>
  <Characters>1246</Characters>
  <CharactersWithSpaces>1471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2023-11-06T11:21:03Z</dcterms:modified>
  <cp:revision>1</cp:revision>
  <dc:subject/>
  <dc:title/>
</cp:coreProperties>
</file>